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【事项名称】</w:t>
      </w:r>
      <w:r w:rsidRPr="009F33A6">
        <w:rPr>
          <w:rFonts w:ascii="宋体" w:eastAsia="宋体" w:hAnsi="宋体" w:cs="宋体" w:hint="eastAsia"/>
          <w:kern w:val="0"/>
          <w:sz w:val="18"/>
          <w:szCs w:val="18"/>
          <w:shd w:val="clear" w:color="auto" w:fill="FFFFFF"/>
        </w:rPr>
        <w:t>《出口货物转内销证明》开具</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【事项描述】</w:t>
      </w:r>
    </w:p>
    <w:p w:rsidR="009F33A6" w:rsidRPr="009F33A6" w:rsidRDefault="009F33A6" w:rsidP="009F33A6">
      <w:pPr>
        <w:widowControl/>
        <w:shd w:val="clear" w:color="auto" w:fill="FFFFFF"/>
        <w:spacing w:before="270" w:after="240" w:line="432" w:lineRule="auto"/>
        <w:jc w:val="left"/>
        <w:rPr>
          <w:rFonts w:ascii="Lucida Sans Unicode" w:eastAsia="宋体" w:hAnsi="Lucida Sans Unicode" w:cs="Lucida Sans Unicode"/>
          <w:kern w:val="0"/>
          <w:szCs w:val="21"/>
        </w:rPr>
      </w:pPr>
      <w:r w:rsidRPr="009F33A6">
        <w:rPr>
          <w:rFonts w:ascii="宋体" w:eastAsia="宋体" w:hAnsi="宋体" w:cs="Lucida Sans Unicode" w:hint="eastAsia"/>
          <w:sz w:val="18"/>
          <w:szCs w:val="18"/>
          <w:shd w:val="clear" w:color="auto" w:fill="FFFFFF"/>
        </w:rPr>
        <w:t>外贸企业发生原记入出口库存账的出口货物转内销或视同内销货物征税的，以及已申报退（免）税的出口货物发生退运并转内销的，外贸企业于发生内销或视同内销货物的当月向主管税务机关申请开具《出口货物转内销证明》。</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【报送资料】</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847"/>
        <w:gridCol w:w="2976"/>
        <w:gridCol w:w="849"/>
        <w:gridCol w:w="2042"/>
      </w:tblGrid>
      <w:tr w:rsidR="009F33A6" w:rsidRPr="009F33A6" w:rsidTr="009F33A6">
        <w:trPr>
          <w:trHeight w:val="809"/>
          <w:jc w:val="center"/>
        </w:trPr>
        <w:tc>
          <w:tcPr>
            <w:tcW w:w="81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序号</w:t>
            </w:r>
          </w:p>
        </w:tc>
        <w:tc>
          <w:tcPr>
            <w:tcW w:w="4823" w:type="dxa"/>
            <w:gridSpan w:val="2"/>
            <w:tcBorders>
              <w:top w:val="single" w:sz="4" w:space="0" w:color="auto"/>
              <w:left w:val="nil"/>
              <w:bottom w:val="single" w:sz="4" w:space="0" w:color="auto"/>
              <w:right w:val="single" w:sz="4" w:space="0" w:color="auto"/>
            </w:tcBorders>
            <w:shd w:val="clear" w:color="auto" w:fill="D9D9D9"/>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材料名称</w:t>
            </w:r>
          </w:p>
        </w:tc>
        <w:tc>
          <w:tcPr>
            <w:tcW w:w="849" w:type="dxa"/>
            <w:tcBorders>
              <w:top w:val="single" w:sz="4" w:space="0" w:color="auto"/>
              <w:left w:val="nil"/>
              <w:bottom w:val="single" w:sz="4" w:space="0" w:color="auto"/>
              <w:right w:val="single" w:sz="4" w:space="0" w:color="auto"/>
            </w:tcBorders>
            <w:shd w:val="clear" w:color="auto" w:fill="D9D9D9"/>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数量</w:t>
            </w:r>
          </w:p>
        </w:tc>
        <w:tc>
          <w:tcPr>
            <w:tcW w:w="2042" w:type="dxa"/>
            <w:tcBorders>
              <w:top w:val="single" w:sz="4" w:space="0" w:color="auto"/>
              <w:left w:val="nil"/>
              <w:bottom w:val="single" w:sz="4" w:space="0" w:color="auto"/>
              <w:right w:val="single" w:sz="4" w:space="0" w:color="auto"/>
            </w:tcBorders>
            <w:shd w:val="clear" w:color="auto" w:fill="D9D9D9"/>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备注</w:t>
            </w:r>
          </w:p>
        </w:tc>
      </w:tr>
      <w:tr w:rsidR="009F33A6" w:rsidRPr="009F33A6" w:rsidTr="009F33A6">
        <w:trPr>
          <w:trHeight w:val="851"/>
          <w:jc w:val="center"/>
        </w:trPr>
        <w:tc>
          <w:tcPr>
            <w:tcW w:w="814" w:type="dxa"/>
            <w:tcBorders>
              <w:top w:val="single" w:sz="4" w:space="0" w:color="auto"/>
              <w:left w:val="single" w:sz="4" w:space="0" w:color="auto"/>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w:t>
            </w:r>
          </w:p>
        </w:tc>
        <w:tc>
          <w:tcPr>
            <w:tcW w:w="4823" w:type="dxa"/>
            <w:gridSpan w:val="2"/>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《出口货物转内销证明申报表》及申报电子数据</w:t>
            </w:r>
          </w:p>
        </w:tc>
        <w:tc>
          <w:tcPr>
            <w:tcW w:w="849"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1份</w:t>
            </w:r>
          </w:p>
        </w:tc>
        <w:tc>
          <w:tcPr>
            <w:tcW w:w="2042"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 </w:t>
            </w:r>
          </w:p>
        </w:tc>
      </w:tr>
      <w:tr w:rsidR="009F33A6" w:rsidRPr="009F33A6" w:rsidTr="009F33A6">
        <w:trPr>
          <w:trHeight w:val="851"/>
          <w:jc w:val="center"/>
        </w:trPr>
        <w:tc>
          <w:tcPr>
            <w:tcW w:w="814" w:type="dxa"/>
            <w:tcBorders>
              <w:top w:val="single" w:sz="4" w:space="0" w:color="auto"/>
              <w:left w:val="single" w:sz="4" w:space="0" w:color="auto"/>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2</w:t>
            </w:r>
          </w:p>
        </w:tc>
        <w:tc>
          <w:tcPr>
            <w:tcW w:w="4823" w:type="dxa"/>
            <w:gridSpan w:val="2"/>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内销货物发票（记账联）原件及复印件</w:t>
            </w:r>
          </w:p>
        </w:tc>
        <w:tc>
          <w:tcPr>
            <w:tcW w:w="849"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1份</w:t>
            </w:r>
          </w:p>
        </w:tc>
        <w:tc>
          <w:tcPr>
            <w:tcW w:w="2042"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外贸企业出口货物转内销时提供</w:t>
            </w:r>
          </w:p>
        </w:tc>
      </w:tr>
      <w:tr w:rsidR="009F33A6" w:rsidRPr="009F33A6" w:rsidTr="009F33A6">
        <w:trPr>
          <w:trHeight w:val="851"/>
          <w:jc w:val="center"/>
        </w:trPr>
        <w:tc>
          <w:tcPr>
            <w:tcW w:w="814" w:type="dxa"/>
            <w:tcBorders>
              <w:top w:val="single" w:sz="4" w:space="0" w:color="auto"/>
              <w:left w:val="single" w:sz="4" w:space="0" w:color="auto"/>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3</w:t>
            </w:r>
          </w:p>
        </w:tc>
        <w:tc>
          <w:tcPr>
            <w:tcW w:w="4823" w:type="dxa"/>
            <w:gridSpan w:val="2"/>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计提销项税的记账凭证复印件</w:t>
            </w:r>
          </w:p>
        </w:tc>
        <w:tc>
          <w:tcPr>
            <w:tcW w:w="849"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1份</w:t>
            </w:r>
          </w:p>
        </w:tc>
        <w:tc>
          <w:tcPr>
            <w:tcW w:w="2042"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外贸企业出口视同内销征税的货物时提供</w:t>
            </w:r>
          </w:p>
        </w:tc>
      </w:tr>
      <w:tr w:rsidR="009F33A6" w:rsidRPr="009F33A6" w:rsidTr="009F33A6">
        <w:trPr>
          <w:trHeight w:val="641"/>
          <w:jc w:val="center"/>
        </w:trPr>
        <w:tc>
          <w:tcPr>
            <w:tcW w:w="8528"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以下为条件报送资料</w:t>
            </w:r>
          </w:p>
        </w:tc>
      </w:tr>
      <w:tr w:rsidR="009F33A6" w:rsidRPr="009F33A6" w:rsidTr="009F33A6">
        <w:trPr>
          <w:trHeight w:val="851"/>
          <w:jc w:val="center"/>
        </w:trPr>
        <w:tc>
          <w:tcPr>
            <w:tcW w:w="2661" w:type="dxa"/>
            <w:gridSpan w:val="2"/>
            <w:tcBorders>
              <w:top w:val="single" w:sz="4" w:space="0" w:color="auto"/>
              <w:left w:val="single" w:sz="4" w:space="0" w:color="auto"/>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国内采购货物出口转内销的还需报送</w:t>
            </w:r>
          </w:p>
        </w:tc>
        <w:tc>
          <w:tcPr>
            <w:tcW w:w="2976"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增值税专用发票（抵扣联）原件及复印件</w:t>
            </w:r>
          </w:p>
        </w:tc>
        <w:tc>
          <w:tcPr>
            <w:tcW w:w="849"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1份</w:t>
            </w:r>
          </w:p>
        </w:tc>
        <w:tc>
          <w:tcPr>
            <w:tcW w:w="2042"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rPr>
              <w:t> </w:t>
            </w:r>
          </w:p>
        </w:tc>
      </w:tr>
      <w:tr w:rsidR="009F33A6" w:rsidRPr="009F33A6" w:rsidTr="009F33A6">
        <w:trPr>
          <w:trHeight w:val="851"/>
          <w:jc w:val="center"/>
        </w:trPr>
        <w:tc>
          <w:tcPr>
            <w:tcW w:w="2661" w:type="dxa"/>
            <w:gridSpan w:val="2"/>
            <w:tcBorders>
              <w:top w:val="single" w:sz="4" w:space="0" w:color="auto"/>
              <w:left w:val="single" w:sz="4" w:space="0" w:color="auto"/>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进口货物出口转内销的还需报送</w:t>
            </w:r>
          </w:p>
        </w:tc>
        <w:tc>
          <w:tcPr>
            <w:tcW w:w="2976"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海关进口增值税专用缴款书原件及复印件</w:t>
            </w:r>
          </w:p>
        </w:tc>
        <w:tc>
          <w:tcPr>
            <w:tcW w:w="849"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1份</w:t>
            </w:r>
          </w:p>
        </w:tc>
        <w:tc>
          <w:tcPr>
            <w:tcW w:w="2042"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rPr>
              <w:t> </w:t>
            </w:r>
          </w:p>
        </w:tc>
      </w:tr>
      <w:tr w:rsidR="009F33A6" w:rsidRPr="009F33A6" w:rsidTr="009F33A6">
        <w:trPr>
          <w:trHeight w:val="851"/>
          <w:jc w:val="center"/>
        </w:trPr>
        <w:tc>
          <w:tcPr>
            <w:tcW w:w="2661" w:type="dxa"/>
            <w:gridSpan w:val="2"/>
            <w:tcBorders>
              <w:top w:val="single" w:sz="4" w:space="0" w:color="auto"/>
              <w:left w:val="single" w:sz="4" w:space="0" w:color="auto"/>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出口货物发生退运并转内销的还需报送</w:t>
            </w:r>
          </w:p>
        </w:tc>
        <w:tc>
          <w:tcPr>
            <w:tcW w:w="2976"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rPr>
              <w:t>《出口货物退运已补税（未退税）证明》原件及复印件</w:t>
            </w:r>
          </w:p>
        </w:tc>
        <w:tc>
          <w:tcPr>
            <w:tcW w:w="849"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center"/>
              <w:rPr>
                <w:rFonts w:ascii="宋体" w:eastAsia="宋体" w:hAnsi="宋体" w:cs="宋体"/>
                <w:kern w:val="0"/>
                <w:sz w:val="24"/>
                <w:szCs w:val="24"/>
              </w:rPr>
            </w:pPr>
            <w:r w:rsidRPr="009F33A6">
              <w:rPr>
                <w:rFonts w:ascii="宋体" w:eastAsia="宋体" w:hAnsi="宋体" w:cs="宋体" w:hint="eastAsia"/>
                <w:kern w:val="0"/>
                <w:sz w:val="18"/>
                <w:szCs w:val="18"/>
              </w:rPr>
              <w:t>1份</w:t>
            </w:r>
          </w:p>
        </w:tc>
        <w:tc>
          <w:tcPr>
            <w:tcW w:w="2042" w:type="dxa"/>
            <w:tcBorders>
              <w:top w:val="single" w:sz="4" w:space="0" w:color="auto"/>
              <w:left w:val="nil"/>
              <w:bottom w:val="single" w:sz="4" w:space="0" w:color="auto"/>
              <w:right w:val="single" w:sz="4" w:space="0" w:color="auto"/>
            </w:tcBorders>
            <w:vAlign w:val="center"/>
            <w:hideMark/>
          </w:tcPr>
          <w:p w:rsidR="009F33A6" w:rsidRPr="009F33A6" w:rsidRDefault="009F33A6" w:rsidP="009F33A6">
            <w:pPr>
              <w:widowControl/>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rPr>
              <w:t> </w:t>
            </w:r>
          </w:p>
        </w:tc>
      </w:tr>
    </w:tbl>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【办理渠道】</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主管税务机关办税服务厅。</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【办理流程】</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lastRenderedPageBreak/>
        <w:t xml:space="preserve"> </w:t>
      </w:r>
      <w:r>
        <w:rPr>
          <w:rFonts w:ascii="宋体" w:eastAsia="宋体" w:hAnsi="宋体" w:cs="宋体"/>
          <w:noProof/>
          <w:kern w:val="0"/>
          <w:sz w:val="18"/>
          <w:szCs w:val="18"/>
          <w:shd w:val="clear" w:color="auto" w:fill="FFFFFF"/>
        </w:rPr>
        <w:drawing>
          <wp:inline distT="0" distB="0" distL="0" distR="0">
            <wp:extent cx="4762500" cy="2257425"/>
            <wp:effectExtent l="19050" t="0" r="0" b="0"/>
            <wp:docPr id="1" name="图片 1" descr="https://etax.guangxi.chinatax.gov.cn:9727/web/uploadfile/editor/15679094337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9433736.jpg"/>
                    <pic:cNvPicPr>
                      <a:picLocks noChangeAspect="1" noChangeArrowheads="1"/>
                    </pic:cNvPicPr>
                  </pic:nvPicPr>
                  <pic:blipFill>
                    <a:blip r:embed="rId4" cstate="print"/>
                    <a:srcRect/>
                    <a:stretch>
                      <a:fillRect/>
                    </a:stretch>
                  </pic:blipFill>
                  <pic:spPr bwMode="auto">
                    <a:xfrm>
                      <a:off x="0" y="0"/>
                      <a:ext cx="4762500" cy="2257425"/>
                    </a:xfrm>
                    <a:prstGeom prst="rect">
                      <a:avLst/>
                    </a:prstGeom>
                    <a:noFill/>
                    <a:ln w="9525">
                      <a:noFill/>
                      <a:miter lim="800000"/>
                      <a:headEnd/>
                      <a:tailEnd/>
                    </a:ln>
                  </pic:spPr>
                </pic:pic>
              </a:graphicData>
            </a:graphic>
          </wp:inline>
        </w:drawing>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sz w:val="18"/>
          <w:szCs w:val="18"/>
        </w:rPr>
        <w:t xml:space="preserve">【办理时间】 </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sz w:val="18"/>
          <w:szCs w:val="18"/>
        </w:rPr>
        <w:t>工作时间，具体可在国家税务总局广西壮族自治区税务局门户网站查询，或拨打12366查询。</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【办理时限】</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资料齐全、符合法定形式、填写内容完整的，税务机关应自受理之日起5个工作日内办结（相关资料信息等需进一步核实真实性的除外）。</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【办理结果】</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税务机关出具《出口货物转内销证明》。</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sz w:val="18"/>
          <w:szCs w:val="18"/>
        </w:rPr>
        <w:t>【联系电话】</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sz w:val="18"/>
          <w:szCs w:val="18"/>
        </w:rPr>
        <w:t>联系电话可在国家税务总局广西壮族自治区税务局门户网站查询，或拨打12366查询。</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kern w:val="0"/>
          <w:sz w:val="18"/>
          <w:szCs w:val="18"/>
          <w:shd w:val="clear" w:color="auto" w:fill="FFFFFF"/>
        </w:rPr>
        <w:t>【纳税人注意事项】</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1．纳税人对报送材料的真实性和合法性承担责任。</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2．外贸企业应在取得出口货物转内销证明的下一个增值税纳税申报期内申报纳税时，以此作为进项税额的抵扣凭证使用。</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3．办税服务厅地址、电子税务局网址，可在广西壮族自治区税务局门户网站或拨打12366查询。</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bookmarkStart w:id="0" w:name="falv"/>
      <w:r w:rsidRPr="009F33A6">
        <w:rPr>
          <w:rFonts w:ascii="宋体" w:eastAsia="宋体" w:hAnsi="宋体" w:cs="宋体" w:hint="eastAsia"/>
          <w:b/>
          <w:bCs/>
          <w:kern w:val="0"/>
          <w:sz w:val="18"/>
          <w:szCs w:val="18"/>
          <w:shd w:val="clear" w:color="auto" w:fill="FFFFFF"/>
        </w:rPr>
        <w:t>【政策依据】</w:t>
      </w:r>
      <w:bookmarkEnd w:id="0"/>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1．《国家税务总局关于发布〈出口货物劳务增值税和消费税管理办法〉的公告》（国家税务总局公告2012年第24号）</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kern w:val="0"/>
          <w:sz w:val="18"/>
          <w:szCs w:val="18"/>
          <w:shd w:val="clear" w:color="auto" w:fill="FFFFFF"/>
        </w:rPr>
        <w:t>2．《国家税务总局关于出口货物劳务增值税和消费税有关问题的公告》（国家税务总局公告2013年第65号）</w:t>
      </w:r>
    </w:p>
    <w:p w:rsidR="009F33A6" w:rsidRPr="009F33A6" w:rsidRDefault="009F33A6" w:rsidP="009F33A6">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9F33A6">
        <w:rPr>
          <w:rFonts w:ascii="宋体" w:eastAsia="宋体" w:hAnsi="宋体" w:cs="Lucida Sans Unicode" w:hint="eastAsia"/>
          <w:vanish/>
          <w:sz w:val="18"/>
          <w:szCs w:val="18"/>
        </w:rPr>
        <w:t>窗体底端</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vanish/>
          <w:sz w:val="18"/>
          <w:szCs w:val="18"/>
        </w:rPr>
        <w:t xml:space="preserve"> </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b/>
          <w:bCs/>
          <w:sz w:val="18"/>
          <w:szCs w:val="18"/>
        </w:rPr>
        <w:t>【收费标准】</w:t>
      </w:r>
    </w:p>
    <w:p w:rsidR="009F33A6" w:rsidRPr="009F33A6" w:rsidRDefault="009F33A6" w:rsidP="009F33A6">
      <w:pPr>
        <w:widowControl/>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sz w:val="18"/>
          <w:szCs w:val="18"/>
        </w:rPr>
        <w:t>无收费</w:t>
      </w:r>
    </w:p>
    <w:p w:rsidR="009F33A6" w:rsidRPr="009F33A6" w:rsidRDefault="009F33A6" w:rsidP="009F33A6">
      <w:pPr>
        <w:shd w:val="clear" w:color="auto" w:fill="FFFFFF"/>
        <w:spacing w:line="75" w:lineRule="atLeast"/>
        <w:jc w:val="left"/>
        <w:rPr>
          <w:rFonts w:ascii="宋体" w:eastAsia="宋体" w:hAnsi="宋体" w:cs="宋体"/>
          <w:kern w:val="0"/>
          <w:sz w:val="24"/>
          <w:szCs w:val="24"/>
        </w:rPr>
      </w:pPr>
      <w:r w:rsidRPr="009F33A6">
        <w:rPr>
          <w:rFonts w:ascii="宋体" w:eastAsia="宋体" w:hAnsi="宋体" w:cs="宋体" w:hint="eastAsia"/>
          <w:sz w:val="18"/>
          <w:szCs w:val="18"/>
        </w:rPr>
        <w:t xml:space="preserve"> </w:t>
      </w:r>
    </w:p>
    <w:p w:rsidR="00676A29" w:rsidRDefault="009F33A6"/>
    <w:sectPr w:rsidR="00676A29" w:rsidSect="00477A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33A6"/>
    <w:rsid w:val="00351409"/>
    <w:rsid w:val="00477AB8"/>
    <w:rsid w:val="0069768C"/>
    <w:rsid w:val="009F33A6"/>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A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9F33A6"/>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9F33A6"/>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9F33A6"/>
    <w:rPr>
      <w:sz w:val="18"/>
      <w:szCs w:val="18"/>
    </w:rPr>
  </w:style>
  <w:style w:type="character" w:customStyle="1" w:styleId="Char">
    <w:name w:val="批注框文本 Char"/>
    <w:basedOn w:val="a0"/>
    <w:link w:val="a3"/>
    <w:uiPriority w:val="99"/>
    <w:semiHidden/>
    <w:rsid w:val="009F33A6"/>
    <w:rPr>
      <w:sz w:val="18"/>
      <w:szCs w:val="18"/>
    </w:rPr>
  </w:style>
</w:styles>
</file>

<file path=word/webSettings.xml><?xml version="1.0" encoding="utf-8"?>
<w:webSettings xmlns:r="http://schemas.openxmlformats.org/officeDocument/2006/relationships" xmlns:w="http://schemas.openxmlformats.org/wordprocessingml/2006/main">
  <w:divs>
    <w:div w:id="1626081644">
      <w:bodyDiv w:val="1"/>
      <w:marLeft w:val="0"/>
      <w:marRight w:val="0"/>
      <w:marTop w:val="0"/>
      <w:marBottom w:val="0"/>
      <w:divBdr>
        <w:top w:val="none" w:sz="0" w:space="0" w:color="auto"/>
        <w:left w:val="none" w:sz="0" w:space="0" w:color="auto"/>
        <w:bottom w:val="none" w:sz="0" w:space="0" w:color="auto"/>
        <w:right w:val="none" w:sz="0" w:space="0" w:color="auto"/>
      </w:divBdr>
      <w:divsChild>
        <w:div w:id="1835338892">
          <w:marLeft w:val="0"/>
          <w:marRight w:val="0"/>
          <w:marTop w:val="270"/>
          <w:marBottom w:val="240"/>
          <w:divBdr>
            <w:top w:val="single" w:sz="6" w:space="8" w:color="D8D8D6"/>
            <w:left w:val="single" w:sz="6" w:space="8" w:color="D8D8D6"/>
            <w:bottom w:val="single" w:sz="6" w:space="8" w:color="D8D8D6"/>
            <w:right w:val="single" w:sz="6" w:space="8" w:color="D8D8D6"/>
          </w:divBdr>
          <w:divsChild>
            <w:div w:id="114728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2019-09-30T07:59:00Z</dcterms:created>
  <dcterms:modified xsi:type="dcterms:W3CDTF">2019-09-30T07:59:00Z</dcterms:modified>
</cp:coreProperties>
</file>